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15" w:rsidRDefault="00193B15" w:rsidP="00193B15">
      <w:pPr>
        <w:pStyle w:val="a4"/>
      </w:pPr>
    </w:p>
    <w:p w:rsidR="00EA45BD" w:rsidRPr="003C7580" w:rsidRDefault="00EA45BD" w:rsidP="00EA45BD">
      <w:pPr>
        <w:spacing w:before="76"/>
        <w:ind w:left="5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580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3C758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C7580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3C758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C7580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3C758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ФЕДЕРАЦИИ</w:t>
      </w:r>
    </w:p>
    <w:p w:rsidR="00EA45BD" w:rsidRPr="003C7580" w:rsidRDefault="00EA45BD" w:rsidP="00EA45BD">
      <w:pPr>
        <w:pStyle w:val="1"/>
        <w:spacing w:before="240" w:line="408" w:lineRule="auto"/>
        <w:ind w:left="1868" w:right="1308" w:firstLine="3"/>
        <w:jc w:val="center"/>
        <w:rPr>
          <w:rFonts w:cs="Times New Roman"/>
          <w:sz w:val="24"/>
          <w:szCs w:val="24"/>
        </w:rPr>
      </w:pPr>
      <w:r w:rsidRPr="003C7580">
        <w:rPr>
          <w:rFonts w:cs="Times New Roman"/>
          <w:sz w:val="24"/>
          <w:szCs w:val="24"/>
        </w:rPr>
        <w:t>Министерство образования Новгородской области Администрация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3C7580">
        <w:rPr>
          <w:rFonts w:cs="Times New Roman"/>
          <w:sz w:val="24"/>
          <w:szCs w:val="24"/>
        </w:rPr>
        <w:t>Боровичского</w:t>
      </w:r>
      <w:proofErr w:type="spellEnd"/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>муниципального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 xml:space="preserve">района МАОУ СОШ д. </w:t>
      </w:r>
      <w:proofErr w:type="spellStart"/>
      <w:r w:rsidRPr="003C7580">
        <w:rPr>
          <w:rFonts w:cs="Times New Roman"/>
          <w:sz w:val="24"/>
          <w:szCs w:val="24"/>
        </w:rPr>
        <w:t>Перёдки</w:t>
      </w:r>
      <w:proofErr w:type="spellEnd"/>
    </w:p>
    <w:p w:rsidR="00EA45BD" w:rsidRPr="003C7580" w:rsidRDefault="00EA45BD" w:rsidP="00EA45BD">
      <w:pPr>
        <w:pStyle w:val="aa"/>
        <w:ind w:left="0" w:firstLine="0"/>
        <w:jc w:val="left"/>
        <w:rPr>
          <w:b/>
          <w:sz w:val="24"/>
          <w:szCs w:val="24"/>
        </w:rPr>
      </w:pPr>
    </w:p>
    <w:p w:rsidR="00EA45BD" w:rsidRDefault="00EA45BD" w:rsidP="00EA45BD">
      <w:pPr>
        <w:pStyle w:val="aa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EA45BD" w:rsidRPr="003C7580" w:rsidTr="002F35B9">
        <w:trPr>
          <w:trHeight w:val="1828"/>
        </w:trPr>
        <w:tc>
          <w:tcPr>
            <w:tcW w:w="4340" w:type="dxa"/>
          </w:tcPr>
          <w:p w:rsidR="00EA45BD" w:rsidRPr="003C7580" w:rsidRDefault="00EA45BD" w:rsidP="002F35B9">
            <w:pPr>
              <w:pStyle w:val="TableParagraph"/>
              <w:spacing w:line="266" w:lineRule="exact"/>
              <w:ind w:right="2099"/>
              <w:jc w:val="center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РАССМОТРЕНО</w:t>
            </w:r>
          </w:p>
          <w:p w:rsidR="00EA45BD" w:rsidRPr="003C7580" w:rsidRDefault="00EA45BD" w:rsidP="002F35B9">
            <w:pPr>
              <w:pStyle w:val="TableParagraph"/>
              <w:spacing w:before="161"/>
              <w:ind w:left="36" w:right="2099"/>
              <w:jc w:val="center"/>
              <w:rPr>
                <w:lang w:val="ru-RU"/>
              </w:rPr>
            </w:pPr>
            <w:r w:rsidRPr="003C7580">
              <w:rPr>
                <w:lang w:val="ru-RU"/>
              </w:rPr>
              <w:t>на</w:t>
            </w:r>
            <w:r w:rsidRPr="003C7580">
              <w:rPr>
                <w:spacing w:val="-1"/>
                <w:lang w:val="ru-RU"/>
              </w:rPr>
              <w:t xml:space="preserve"> </w:t>
            </w:r>
            <w:r w:rsidRPr="003C7580">
              <w:rPr>
                <w:spacing w:val="-2"/>
                <w:lang w:val="ru-RU"/>
              </w:rPr>
              <w:t>педагогическом</w:t>
            </w:r>
          </w:p>
          <w:p w:rsidR="00EA45BD" w:rsidRPr="003C7580" w:rsidRDefault="00EA45BD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lang w:val="ru-RU"/>
              </w:rPr>
            </w:pPr>
            <w:proofErr w:type="gramStart"/>
            <w:r w:rsidRPr="003C7580">
              <w:rPr>
                <w:lang w:val="ru-RU"/>
              </w:rPr>
              <w:t>совете</w:t>
            </w:r>
            <w:proofErr w:type="gramEnd"/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Протокол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№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EA45BD" w:rsidRPr="003C7580" w:rsidRDefault="00EA45BD" w:rsidP="002F35B9">
            <w:pPr>
              <w:pStyle w:val="TableParagraph"/>
              <w:spacing w:line="266" w:lineRule="exact"/>
              <w:ind w:left="2484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УТВЕРЖДЕНО</w:t>
            </w:r>
          </w:p>
          <w:p w:rsidR="00EA45BD" w:rsidRPr="003C7580" w:rsidRDefault="00EA45BD" w:rsidP="002F35B9">
            <w:pPr>
              <w:pStyle w:val="TableParagraph"/>
              <w:spacing w:before="156" w:line="376" w:lineRule="auto"/>
              <w:ind w:left="1918" w:right="-305" w:hanging="60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 xml:space="preserve">И. </w:t>
            </w:r>
            <w:proofErr w:type="spellStart"/>
            <w:r w:rsidRPr="003C7580">
              <w:rPr>
                <w:spacing w:val="-2"/>
                <w:lang w:val="ru-RU"/>
              </w:rPr>
              <w:t>о</w:t>
            </w:r>
            <w:proofErr w:type="gramStart"/>
            <w:r w:rsidRPr="003C7580">
              <w:rPr>
                <w:spacing w:val="-2"/>
                <w:lang w:val="ru-RU"/>
              </w:rPr>
              <w:t>.д</w:t>
            </w:r>
            <w:proofErr w:type="gramEnd"/>
            <w:r w:rsidRPr="003C7580">
              <w:rPr>
                <w:spacing w:val="-2"/>
                <w:lang w:val="ru-RU"/>
              </w:rPr>
              <w:t>иректора</w:t>
            </w:r>
            <w:proofErr w:type="spellEnd"/>
            <w:r w:rsidRPr="003C7580">
              <w:rPr>
                <w:spacing w:val="40"/>
                <w:lang w:val="ru-RU"/>
              </w:rPr>
              <w:t xml:space="preserve"> </w:t>
            </w:r>
            <w:proofErr w:type="spellStart"/>
            <w:r w:rsidRPr="003C7580">
              <w:rPr>
                <w:spacing w:val="-4"/>
                <w:lang w:val="ru-RU"/>
              </w:rPr>
              <w:t>В.А.Ефанова</w:t>
            </w:r>
            <w:proofErr w:type="spellEnd"/>
          </w:p>
          <w:p w:rsidR="00EA45BD" w:rsidRPr="003C7580" w:rsidRDefault="00EA45BD" w:rsidP="002F35B9">
            <w:pPr>
              <w:pStyle w:val="TableParagraph"/>
              <w:spacing w:line="260" w:lineRule="exact"/>
              <w:ind w:left="2510" w:right="66" w:hanging="68"/>
            </w:pPr>
            <w:proofErr w:type="spellStart"/>
            <w:r w:rsidRPr="003C7580">
              <w:t>Приказ</w:t>
            </w:r>
            <w:proofErr w:type="spellEnd"/>
            <w:r w:rsidRPr="003C7580">
              <w:t xml:space="preserve"> № 61</w:t>
            </w:r>
          </w:p>
          <w:p w:rsidR="00EA45BD" w:rsidRPr="003C7580" w:rsidRDefault="00EA45BD" w:rsidP="002F35B9">
            <w:pPr>
              <w:pStyle w:val="TableParagraph"/>
              <w:spacing w:line="260" w:lineRule="exact"/>
              <w:ind w:left="2510" w:right="66" w:hanging="68"/>
            </w:pPr>
            <w:proofErr w:type="spellStart"/>
            <w:r w:rsidRPr="003C7580">
              <w:t>от</w:t>
            </w:r>
            <w:proofErr w:type="spellEnd"/>
            <w:r w:rsidRPr="003C7580">
              <w:rPr>
                <w:spacing w:val="-5"/>
              </w:rPr>
              <w:t xml:space="preserve"> </w:t>
            </w:r>
            <w:r w:rsidRPr="003C7580">
              <w:t xml:space="preserve">29.08.2024 </w:t>
            </w:r>
            <w:r w:rsidRPr="003C7580">
              <w:rPr>
                <w:spacing w:val="-5"/>
              </w:rPr>
              <w:t>г.</w:t>
            </w:r>
          </w:p>
        </w:tc>
      </w:tr>
    </w:tbl>
    <w:p w:rsidR="00193B15" w:rsidRDefault="00193B15" w:rsidP="00193B15">
      <w:pPr>
        <w:rPr>
          <w:rFonts w:ascii="Times New Roman" w:hAnsi="Times New Roman"/>
          <w:sz w:val="28"/>
          <w:szCs w:val="28"/>
        </w:rPr>
      </w:pPr>
    </w:p>
    <w:p w:rsidR="00193B15" w:rsidRPr="0081659B" w:rsidRDefault="00193B15" w:rsidP="00193B15">
      <w:pPr>
        <w:rPr>
          <w:rFonts w:ascii="Times New Roman" w:hAnsi="Times New Roman"/>
          <w:sz w:val="28"/>
          <w:szCs w:val="28"/>
        </w:rPr>
      </w:pPr>
    </w:p>
    <w:p w:rsidR="00193B15" w:rsidRPr="00D40EA2" w:rsidRDefault="00193B15" w:rsidP="00193B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93B15" w:rsidRPr="00D40EA2" w:rsidRDefault="00193B15" w:rsidP="00193B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193B15" w:rsidRPr="00D40EA2" w:rsidRDefault="00193B15" w:rsidP="00193B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математика</w:t>
      </w:r>
    </w:p>
    <w:p w:rsidR="00193B15" w:rsidRPr="00D40EA2" w:rsidRDefault="00193B15" w:rsidP="00193B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193B15" w:rsidRPr="00D40EA2" w:rsidRDefault="00193B15" w:rsidP="00193B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:rsidR="00193B15" w:rsidRDefault="00193B15" w:rsidP="00193B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(ЗПР</w:t>
      </w:r>
      <w:r>
        <w:rPr>
          <w:rFonts w:ascii="Times New Roman" w:hAnsi="Times New Roman"/>
          <w:b/>
          <w:sz w:val="28"/>
          <w:szCs w:val="28"/>
        </w:rPr>
        <w:t>, вариант 7.2</w:t>
      </w:r>
      <w:r w:rsidRPr="00D40EA2">
        <w:rPr>
          <w:rFonts w:ascii="Times New Roman" w:hAnsi="Times New Roman"/>
          <w:b/>
          <w:sz w:val="28"/>
          <w:szCs w:val="28"/>
        </w:rPr>
        <w:t>)</w:t>
      </w:r>
    </w:p>
    <w:p w:rsidR="00193B15" w:rsidRPr="0081659B" w:rsidRDefault="00EA45BD" w:rsidP="00193B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93B15" w:rsidRPr="0081659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93B15" w:rsidRDefault="00193B15" w:rsidP="00193B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8165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93B15" w:rsidRPr="0081659B" w:rsidRDefault="00193B15" w:rsidP="00193B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B15" w:rsidRDefault="00193B15" w:rsidP="00193B1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193B15" w:rsidRDefault="00193B15" w:rsidP="00193B1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3B15" w:rsidRDefault="00193B15" w:rsidP="00193B1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3B15" w:rsidRDefault="00193B15" w:rsidP="00193B1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3B15" w:rsidRDefault="00193B15" w:rsidP="00193B1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3B15" w:rsidRDefault="00193B15" w:rsidP="00193B1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3B15" w:rsidRDefault="00193B15" w:rsidP="00EA45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193B15" w:rsidRDefault="00193B15" w:rsidP="00193B1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3B15" w:rsidRPr="0081659B" w:rsidRDefault="00193B15" w:rsidP="00193B1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3B15" w:rsidRDefault="00193B15" w:rsidP="00193B15">
      <w:pPr>
        <w:rPr>
          <w:rFonts w:ascii="Times New Roman" w:hAnsi="Times New Roman"/>
          <w:sz w:val="28"/>
          <w:szCs w:val="28"/>
        </w:rPr>
      </w:pPr>
    </w:p>
    <w:p w:rsidR="00193B15" w:rsidRDefault="00193B15" w:rsidP="00193B15">
      <w:pPr>
        <w:rPr>
          <w:rFonts w:ascii="Times New Roman" w:hAnsi="Times New Roman"/>
          <w:sz w:val="28"/>
          <w:szCs w:val="28"/>
        </w:rPr>
      </w:pPr>
    </w:p>
    <w:p w:rsidR="00193B15" w:rsidRDefault="00193B15" w:rsidP="00193B15">
      <w:pPr>
        <w:rPr>
          <w:rFonts w:ascii="Times New Roman" w:hAnsi="Times New Roman"/>
          <w:sz w:val="28"/>
          <w:szCs w:val="28"/>
        </w:rPr>
      </w:pPr>
    </w:p>
    <w:p w:rsidR="00EA45BD" w:rsidRDefault="00EA45BD" w:rsidP="00193B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Перёдки</w:t>
      </w:r>
      <w:proofErr w:type="spellEnd"/>
    </w:p>
    <w:p w:rsidR="00193B15" w:rsidRDefault="00193B15" w:rsidP="00193B1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59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81659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193B15" w:rsidRDefault="00193B15" w:rsidP="00193B15"/>
    <w:p w:rsidR="00A86832" w:rsidRPr="00A86832" w:rsidRDefault="00A86832" w:rsidP="007749BC">
      <w:pPr>
        <w:keepNext/>
        <w:keepLines/>
        <w:spacing w:before="360" w:after="120"/>
        <w:jc w:val="center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r w:rsidRPr="00A86832">
        <w:rPr>
          <w:rFonts w:ascii="Times New Roman" w:eastAsiaTheme="majorEastAsia" w:hAnsi="Times New Roman" w:cstheme="majorBidi"/>
          <w:b/>
          <w:sz w:val="28"/>
          <w:szCs w:val="32"/>
        </w:rPr>
        <w:t>ПОЯСНИТЕЛЬНАЯ ЗАПИСКА</w:t>
      </w:r>
    </w:p>
    <w:p w:rsidR="00A86832" w:rsidRDefault="00A86832" w:rsidP="00A86832">
      <w:pPr>
        <w:spacing w:after="20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«Математика» разработана  </w:t>
      </w:r>
      <w:r w:rsidRPr="00A868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основе следующих документов:</w:t>
      </w:r>
    </w:p>
    <w:p w:rsidR="007749BC" w:rsidRPr="007749BC" w:rsidRDefault="007749BC" w:rsidP="007749B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7749BC" w:rsidRPr="007749BC" w:rsidRDefault="007749BC" w:rsidP="007749B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7749BC" w:rsidRPr="007749BC" w:rsidRDefault="007749BC" w:rsidP="007749B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(Зарегистрирован 15.08.2024 № 79163)</w:t>
      </w:r>
    </w:p>
    <w:p w:rsidR="007749BC" w:rsidRPr="007749BC" w:rsidRDefault="007749BC" w:rsidP="007749B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7749BC" w:rsidRDefault="007749BC" w:rsidP="007749B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86832" w:rsidRPr="007749BC" w:rsidRDefault="00A86832" w:rsidP="007749B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НОО  МОУ Петровской СОШ  </w:t>
      </w:r>
      <w:proofErr w:type="gramStart"/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утв. приказом  от  31.08.2023 года   №255 </w:t>
      </w:r>
      <w:proofErr w:type="spellStart"/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proofErr w:type="spellEnd"/>
      <w:r w:rsidRPr="007749BC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:rsidR="00A86832" w:rsidRDefault="00A86832" w:rsidP="00A8683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 НОО, ЗПР вариант   7.2</w:t>
      </w:r>
    </w:p>
    <w:p w:rsidR="007749BC" w:rsidRPr="00A86832" w:rsidRDefault="007749BC" w:rsidP="00A8683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 изучение математики имеет особое значение в развитии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образовательных,</w:t>
      </w: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развивающих целей</w:t>
      </w: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целей воспитания</w:t>
      </w:r>
      <w:r w:rsidRPr="00A868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больше-меньше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A86832" w:rsidRPr="00A86832" w:rsidRDefault="00A86832" w:rsidP="00A86832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832" w:rsidRPr="00A86832" w:rsidRDefault="00A86832" w:rsidP="00A86832">
      <w:pPr>
        <w:spacing w:after="0" w:line="36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 w:rsidRPr="00A86832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деление.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</w:t>
      </w:r>
      <w:r w:rsidRPr="00A8683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A86832" w:rsidRPr="00A86832" w:rsidRDefault="00A86832" w:rsidP="00A86832">
      <w:pPr>
        <w:numPr>
          <w:ilvl w:val="0"/>
          <w:numId w:val="2"/>
        </w:numPr>
        <w:spacing w:after="0" w:line="360" w:lineRule="auto"/>
        <w:ind w:left="284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A86832" w:rsidRPr="00A86832" w:rsidRDefault="00A86832" w:rsidP="00A86832">
      <w:pPr>
        <w:numPr>
          <w:ilvl w:val="0"/>
          <w:numId w:val="2"/>
        </w:numPr>
        <w:spacing w:after="0" w:line="360" w:lineRule="auto"/>
        <w:ind w:left="284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86832" w:rsidRPr="00A86832" w:rsidRDefault="00A86832" w:rsidP="00A86832">
      <w:pPr>
        <w:numPr>
          <w:ilvl w:val="0"/>
          <w:numId w:val="2"/>
        </w:numPr>
        <w:spacing w:after="0" w:line="360" w:lineRule="auto"/>
        <w:ind w:left="284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содержат допустимые виды помощи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с ЗПР, которые предъявляются при необходимости.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A86832" w:rsidRPr="00A86832" w:rsidRDefault="00A86832" w:rsidP="00A86832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 математические знания и умения применяются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:rsidR="00A86832" w:rsidRPr="00A86832" w:rsidRDefault="00A86832" w:rsidP="00A86832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E5A49" w:rsidRDefault="008E5A49" w:rsidP="00A86832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86832" w:rsidRPr="00A86832" w:rsidRDefault="00A86832" w:rsidP="00A86832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8"/>
          <w:szCs w:val="20"/>
        </w:rPr>
        <w:t>Описание места учебного предмета в учебном плане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 федеральном учебном плане на изучение математики в каждом классе начальной школы отводится 4 часа в неделю, всего 672 часов. Из них в 4 классе — 136 часов.</w:t>
      </w:r>
    </w:p>
    <w:p w:rsidR="00A86832" w:rsidRPr="00A86832" w:rsidRDefault="00A86832" w:rsidP="00A86832">
      <w:pPr>
        <w:keepNext/>
        <w:keepLines/>
        <w:spacing w:before="360" w:after="12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" w:name="_Toc142903357"/>
      <w:r w:rsidRPr="00A86832">
        <w:rPr>
          <w:rFonts w:ascii="Times New Roman" w:eastAsiaTheme="majorEastAsia" w:hAnsi="Times New Roman" w:cs="Times New Roman"/>
          <w:b/>
          <w:sz w:val="24"/>
          <w:szCs w:val="24"/>
        </w:rPr>
        <w:t>СОДЕРЖАНИЕ УЧЕБНОГО ПРЕДМЕТА «МАТЕМАТИКА»</w:t>
      </w:r>
      <w:bookmarkEnd w:id="1"/>
    </w:p>
    <w:p w:rsidR="00A86832" w:rsidRPr="00A86832" w:rsidRDefault="00A86832" w:rsidP="00A86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3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139358029"/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Числа и величины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Единицы массы — центнер, тонна; соотношения между единицами массы.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Доля величины времени, массы, длины.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Арифметические действия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Текстовые задачи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симметрии.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Математическая информация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при решении задач.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сравнивать математические объекты (числа, величины, геометрические фигуры), записывать признак сравнения;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составлять схему математической задачи, проверять её соответствие условиям задачи;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обнаруживать модели изученных геометрических фигур в окружающем мире;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геометрическую фигуру, обладающую заданным свойством (отрезок заданной длины, ломаная </w:t>
      </w:r>
      <w:proofErr w:type="spellStart"/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опреде</w:t>
      </w:r>
      <w:proofErr w:type="spell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832">
        <w:rPr>
          <w:rFonts w:ascii="Times New Roman" w:eastAsia="Times New Roman" w:hAnsi="Times New Roman" w:cs="Times New Roman"/>
          <w:sz w:val="24"/>
          <w:szCs w:val="24"/>
        </w:rPr>
        <w:t>лённой</w:t>
      </w:r>
      <w:proofErr w:type="spellEnd"/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длины, квадрат с заданным периметром);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1–2 выбранным признакам;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разных формах;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устанавливать соответствие между различными записями решения задачи;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A86832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для подтверждения/ опровержения вывода (при необходимости с помощью учителя);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конструировать, читать числовое выражение;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математические объекты, явления и события с помощью изученных величин;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составлять алгоритм последовательных учебных действий (не более 5).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с помощью учителя выполнять прикидку и оценку результата измерений;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 w:rsidRPr="00A86832">
        <w:rPr>
          <w:rFonts w:ascii="Times New Roman" w:eastAsia="Times New Roman" w:hAnsi="Times New Roman" w:cs="Times New Roman"/>
          <w:sz w:val="24"/>
          <w:szCs w:val="24"/>
        </w:rPr>
        <w:t>оречевлять</w:t>
      </w:r>
      <w:proofErr w:type="spell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алгоритм решения математических заданий и соотносить свои действия с алгоритмом;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2"/>
      <w:proofErr w:type="gramEnd"/>
    </w:p>
    <w:p w:rsidR="00060126" w:rsidRDefault="00060126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126" w:rsidRPr="00991F1A" w:rsidRDefault="00060126" w:rsidP="00060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1F1A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060126" w:rsidRPr="00991F1A" w:rsidRDefault="00060126" w:rsidP="00060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126" w:rsidRPr="00991F1A" w:rsidRDefault="00060126" w:rsidP="00060126">
      <w:pPr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>Направления воспитательной работы при изучении учебного предмета «Математика»:</w:t>
      </w:r>
    </w:p>
    <w:p w:rsidR="00060126" w:rsidRPr="00991F1A" w:rsidRDefault="00060126" w:rsidP="00060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>1)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«Математика».</w:t>
      </w:r>
    </w:p>
    <w:p w:rsidR="00060126" w:rsidRPr="00991F1A" w:rsidRDefault="00060126" w:rsidP="00060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>2) В соответствии с календарным планом воспитательной работы на уроках математики используются дополнительные тексты и задания, посвященные следующим праздничным/памятным датам, например:</w:t>
      </w:r>
    </w:p>
    <w:p w:rsidR="00060126" w:rsidRPr="00991F1A" w:rsidRDefault="00060126" w:rsidP="000601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>4 ноября - День народного единства</w:t>
      </w:r>
    </w:p>
    <w:p w:rsidR="00060126" w:rsidRPr="00991F1A" w:rsidRDefault="00060126" w:rsidP="000601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>8 февраля - День российской науки</w:t>
      </w:r>
    </w:p>
    <w:p w:rsidR="00060126" w:rsidRPr="00991F1A" w:rsidRDefault="00060126" w:rsidP="000601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>8 марта – Международный женский день</w:t>
      </w:r>
    </w:p>
    <w:p w:rsidR="00060126" w:rsidRPr="00991F1A" w:rsidRDefault="00060126" w:rsidP="000601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>12 апреля - День космонавтики</w:t>
      </w:r>
    </w:p>
    <w:p w:rsidR="00060126" w:rsidRPr="00991F1A" w:rsidRDefault="00060126" w:rsidP="000601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>9 мая – День Победы</w:t>
      </w:r>
    </w:p>
    <w:p w:rsidR="00060126" w:rsidRPr="00991F1A" w:rsidRDefault="00060126" w:rsidP="000601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>3) Формирование ценностной языковой картины осуществляется на уроках с использованием диалога как метода обучения.</w:t>
      </w:r>
    </w:p>
    <w:p w:rsidR="00060126" w:rsidRPr="00991F1A" w:rsidRDefault="00060126" w:rsidP="000601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:rsidR="00060126" w:rsidRPr="00991F1A" w:rsidRDefault="00060126" w:rsidP="00060126">
      <w:pPr>
        <w:rPr>
          <w:rFonts w:ascii="Times New Roman" w:hAnsi="Times New Roman" w:cs="Times New Roman"/>
          <w:sz w:val="24"/>
          <w:szCs w:val="24"/>
        </w:rPr>
      </w:pPr>
      <w:r w:rsidRPr="00991F1A">
        <w:rPr>
          <w:rFonts w:ascii="Times New Roman" w:hAnsi="Times New Roman" w:cs="Times New Roman"/>
          <w:sz w:val="24"/>
          <w:szCs w:val="24"/>
        </w:rPr>
        <w:t xml:space="preserve">5) В течение года ученикам предлагается учебно – воспитательный проект  «Минута час бережет» </w:t>
      </w:r>
    </w:p>
    <w:p w:rsidR="00060126" w:rsidRPr="00991F1A" w:rsidRDefault="00060126" w:rsidP="000601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126" w:rsidRPr="009A041F" w:rsidRDefault="00060126" w:rsidP="00060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126" w:rsidRPr="00A86832" w:rsidRDefault="00060126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832" w:rsidRPr="00A86832" w:rsidRDefault="00A86832" w:rsidP="00A86832">
      <w:pPr>
        <w:keepNext/>
        <w:keepLines/>
        <w:spacing w:before="360" w:after="12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3" w:name="_Toc142903363"/>
      <w:r w:rsidRPr="00A86832">
        <w:rPr>
          <w:rFonts w:ascii="Times New Roman" w:eastAsiaTheme="majorEastAsia" w:hAnsi="Times New Roman" w:cs="Times New Roman"/>
          <w:b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3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:rsidR="00A86832" w:rsidRPr="00A86832" w:rsidRDefault="00A86832" w:rsidP="00A86832">
      <w:pPr>
        <w:keepNext/>
        <w:keepLines/>
        <w:spacing w:before="160" w:after="12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4" w:name="_Toc142903364"/>
      <w:r w:rsidRPr="00A86832">
        <w:rPr>
          <w:rFonts w:ascii="Times New Roman" w:eastAsiaTheme="majorEastAsia" w:hAnsi="Times New Roman" w:cs="Times New Roman"/>
          <w:b/>
          <w:sz w:val="24"/>
          <w:szCs w:val="24"/>
        </w:rPr>
        <w:t>ЛИЧНОСТНЫЕ РЕЗУЛЬТАТЫ</w:t>
      </w:r>
      <w:bookmarkEnd w:id="4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предмета «Математика» в начальной школе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с ЗПР будут сформированы следующие личностные результаты: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_250006"/>
    </w:p>
    <w:p w:rsidR="00A86832" w:rsidRPr="00A86832" w:rsidRDefault="00A86832" w:rsidP="00A86832">
      <w:pPr>
        <w:keepNext/>
        <w:keepLines/>
        <w:spacing w:before="160" w:after="12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6" w:name="_Toc142903365"/>
      <w:r w:rsidRPr="00A86832">
        <w:rPr>
          <w:rFonts w:ascii="Times New Roman" w:eastAsiaTheme="majorEastAsia" w:hAnsi="Times New Roman" w:cs="Times New Roman"/>
          <w:b/>
          <w:sz w:val="24"/>
          <w:szCs w:val="24"/>
        </w:rPr>
        <w:t xml:space="preserve">МЕТАПРЕДМЕТНЫЕ </w:t>
      </w:r>
      <w:bookmarkEnd w:id="5"/>
      <w:r w:rsidRPr="00A86832">
        <w:rPr>
          <w:rFonts w:ascii="Times New Roman" w:eastAsiaTheme="majorEastAsia" w:hAnsi="Times New Roman" w:cs="Times New Roman"/>
          <w:b/>
          <w:sz w:val="24"/>
          <w:szCs w:val="24"/>
        </w:rPr>
        <w:t>РЕЗУЛЬТАТЫ</w:t>
      </w:r>
      <w:bookmarkEnd w:id="6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познавательные учебные действия: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Базовые логические действия: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представлять текстовую задачу, её решение в виде схемы, арифметической записи.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коммуникативные учебные действия: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уметь работать в паре, в подгруппе;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с помощью педагога строить логическое рассуждение;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комментировать процесс вычисления, построения, решения;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создавать в соответствии с учебной задачей тексты разного вида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типовым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изученным после совместного анализа.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регулятивные учебные действия: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Самоорганизация: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выполнять учебные задания вопреки нежеланию, утомлению;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 w:rsidRPr="00A86832">
        <w:rPr>
          <w:rFonts w:ascii="Times New Roman" w:eastAsia="Times New Roman" w:hAnsi="Times New Roman" w:cs="Times New Roman"/>
          <w:sz w:val="24"/>
          <w:szCs w:val="24"/>
        </w:rPr>
        <w:t>оречевлять</w:t>
      </w:r>
      <w:proofErr w:type="spell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алгоритм решения математических заданий и соотносить свои действия с алгоритмом;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>Самоконтроль: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lastRenderedPageBreak/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оценивать их;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выбирать и при необходимости корректировать способы действий.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Самооценка: 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деятельности: распределять работу между членами группы;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86832" w:rsidRPr="00A86832" w:rsidRDefault="00A86832" w:rsidP="00A86832">
      <w:pPr>
        <w:keepNext/>
        <w:keepLines/>
        <w:spacing w:before="160" w:after="12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7" w:name="_Toc142903366"/>
      <w:r w:rsidRPr="00A86832">
        <w:rPr>
          <w:rFonts w:ascii="Times New Roman" w:eastAsiaTheme="majorEastAsia" w:hAnsi="Times New Roman" w:cs="Times New Roman"/>
          <w:b/>
          <w:sz w:val="24"/>
          <w:szCs w:val="24"/>
        </w:rPr>
        <w:t>ПРЕДМЕТНЫЕ РЕЗУЛЬТАТЫ</w:t>
      </w:r>
      <w:bookmarkEnd w:id="7"/>
    </w:p>
    <w:p w:rsidR="00A86832" w:rsidRPr="00A86832" w:rsidRDefault="00A86832" w:rsidP="00A86832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bookmarkStart w:id="8" w:name="_Toc142903371"/>
      <w:r w:rsidRPr="00A86832">
        <w:rPr>
          <w:rFonts w:ascii="Times New Roman" w:eastAsiaTheme="majorEastAsia" w:hAnsi="Times New Roman" w:cs="Times New Roman"/>
          <w:sz w:val="24"/>
          <w:szCs w:val="24"/>
        </w:rPr>
        <w:t>4 КЛАСС</w:t>
      </w:r>
      <w:bookmarkEnd w:id="8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четвертом классе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многозначные числа;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находить долю величины, величину по ее доле (при необходимости с направляющей помощью учителя);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арифметического действия;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  <w:proofErr w:type="gramEnd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  <w:proofErr w:type="gramEnd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  <w:proofErr w:type="gramEnd"/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различать, называть геометрические фигуры: окружность, круг;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изображать с помощью циркуля и линейки окружность заданного радиуса с направляющей помощью учителя;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различать изображения простейших пространственных фигур: шара, куба, цилиндра, конуса, пирамиды;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трех прямоугольников (квадратов);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верные (истинные) и неверные (ложные) утверждения; 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формулировать утверждение (вывод) после совместного анализа, строить логические рассуждения (одн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86832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A86832">
        <w:rPr>
          <w:rFonts w:ascii="Times New Roman" w:eastAsia="Times New Roman" w:hAnsi="Times New Roman" w:cs="Times New Roman"/>
          <w:sz w:val="24"/>
          <w:szCs w:val="24"/>
        </w:rPr>
        <w:t>) с использованием шаблонов изученных связок;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lastRenderedPageBreak/>
        <w:t>заполнять данными предложенную таблицу, столбчатую диаграмму при направляющей помощи учителя;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выбирать рациональное решение после совместного анализа;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составлять схему текстовой задачи, используя заученные шаблоны; числовое выражение;</w:t>
      </w:r>
    </w:p>
    <w:p w:rsidR="00A86832" w:rsidRP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>конструировать ход решения математической задачи;</w:t>
      </w:r>
    </w:p>
    <w:p w:rsidR="00A86832" w:rsidRDefault="00A86832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находить все верные решения задачи из </w:t>
      </w:r>
      <w:proofErr w:type="gramStart"/>
      <w:r w:rsidRPr="00A86832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A86832">
        <w:rPr>
          <w:rFonts w:ascii="Times New Roman" w:eastAsia="Times New Roman" w:hAnsi="Times New Roman" w:cs="Times New Roman"/>
          <w:sz w:val="24"/>
          <w:szCs w:val="24"/>
        </w:rPr>
        <w:t xml:space="preserve"> после совместного анализа.</w:t>
      </w:r>
    </w:p>
    <w:p w:rsidR="00331E66" w:rsidRDefault="00331E66" w:rsidP="00331E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E3">
        <w:rPr>
          <w:rFonts w:ascii="Times New Roman" w:hAnsi="Times New Roman" w:cs="Times New Roman"/>
          <w:b/>
          <w:sz w:val="24"/>
          <w:szCs w:val="24"/>
        </w:rPr>
        <w:t>Формирование функцион</w:t>
      </w:r>
      <w:r>
        <w:rPr>
          <w:rFonts w:ascii="Times New Roman" w:hAnsi="Times New Roman" w:cs="Times New Roman"/>
          <w:b/>
          <w:sz w:val="24"/>
          <w:szCs w:val="24"/>
        </w:rPr>
        <w:t>альной грамотности на уроках математики</w:t>
      </w:r>
    </w:p>
    <w:p w:rsidR="00331E66" w:rsidRDefault="00331E66" w:rsidP="00A86832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E66" w:rsidRPr="004B4BBC" w:rsidRDefault="00331E66" w:rsidP="00331E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BBC">
        <w:rPr>
          <w:rFonts w:ascii="Times New Roman" w:hAnsi="Times New Roman" w:cs="Times New Roman"/>
          <w:b/>
          <w:sz w:val="24"/>
          <w:szCs w:val="24"/>
        </w:rPr>
        <w:t>Функцион</w:t>
      </w:r>
      <w:r>
        <w:rPr>
          <w:rFonts w:ascii="Times New Roman" w:hAnsi="Times New Roman" w:cs="Times New Roman"/>
          <w:b/>
          <w:sz w:val="24"/>
          <w:szCs w:val="24"/>
        </w:rPr>
        <w:t>альная грамотность на уроках математики</w:t>
      </w:r>
      <w:r w:rsidRPr="004B4BBC">
        <w:rPr>
          <w:rFonts w:ascii="Times New Roman" w:hAnsi="Times New Roman" w:cs="Times New Roman"/>
          <w:b/>
          <w:sz w:val="24"/>
          <w:szCs w:val="24"/>
        </w:rPr>
        <w:t xml:space="preserve"> включает в себя следующие компетенции:</w:t>
      </w:r>
    </w:p>
    <w:p w:rsidR="00331E66" w:rsidRPr="004B4BBC" w:rsidRDefault="00331E66" w:rsidP="00331E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>- Математическая грамотность</w:t>
      </w:r>
    </w:p>
    <w:p w:rsidR="00331E66" w:rsidRPr="004B4BBC" w:rsidRDefault="00331E66" w:rsidP="00331E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>- Читательская грамотность</w:t>
      </w:r>
    </w:p>
    <w:p w:rsidR="00331E66" w:rsidRPr="004B4BBC" w:rsidRDefault="00331E66" w:rsidP="00331E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B4BBC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4B4BBC">
        <w:rPr>
          <w:rFonts w:ascii="Times New Roman" w:hAnsi="Times New Roman" w:cs="Times New Roman"/>
          <w:sz w:val="24"/>
          <w:szCs w:val="24"/>
        </w:rPr>
        <w:t xml:space="preserve"> грамотность</w:t>
      </w:r>
    </w:p>
    <w:p w:rsidR="00331E66" w:rsidRDefault="00331E66" w:rsidP="00331E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>- Финансовая грамотность</w:t>
      </w:r>
    </w:p>
    <w:p w:rsidR="00331E66" w:rsidRPr="004B4BBC" w:rsidRDefault="00331E66" w:rsidP="00331E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E66" w:rsidRPr="004B4BBC" w:rsidRDefault="00331E66" w:rsidP="00331E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 xml:space="preserve"> Для формирования функциональной грамотности на уроках используются следующие приемы </w:t>
      </w:r>
    </w:p>
    <w:p w:rsidR="00331E66" w:rsidRPr="004B4BBC" w:rsidRDefault="00331E66" w:rsidP="00331E6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4B4BBC">
        <w:rPr>
          <w:color w:val="333333"/>
        </w:rPr>
        <w:t>-Технология проектной деятельности.</w:t>
      </w:r>
    </w:p>
    <w:p w:rsidR="00331E66" w:rsidRPr="004B4BBC" w:rsidRDefault="00331E66" w:rsidP="00331E6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4B4BBC">
        <w:rPr>
          <w:color w:val="333333"/>
        </w:rPr>
        <w:t>-Технология критического мышления, на основе по</w:t>
      </w:r>
      <w:r>
        <w:rPr>
          <w:color w:val="333333"/>
        </w:rPr>
        <w:t>строения проблемной ситуации</w:t>
      </w:r>
      <w:r w:rsidRPr="004B4BBC">
        <w:rPr>
          <w:color w:val="333333"/>
        </w:rPr>
        <w:t>.</w:t>
      </w:r>
    </w:p>
    <w:p w:rsidR="00331E66" w:rsidRPr="004B4BBC" w:rsidRDefault="00331E66" w:rsidP="00331E6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4B4BBC">
        <w:rPr>
          <w:color w:val="333333"/>
        </w:rPr>
        <w:t>-Уровневая дифференциация обучения</w:t>
      </w:r>
    </w:p>
    <w:p w:rsidR="00331E66" w:rsidRDefault="00331E66" w:rsidP="00331E6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4BBC">
        <w:rPr>
          <w:color w:val="333333"/>
        </w:rPr>
        <w:t xml:space="preserve">-Информационные и коммуникативные технологии (Интернет, средства </w:t>
      </w:r>
      <w:proofErr w:type="spellStart"/>
      <w:r w:rsidRPr="004B4BBC">
        <w:rPr>
          <w:color w:val="333333"/>
        </w:rPr>
        <w:t>мультимедия</w:t>
      </w:r>
      <w:proofErr w:type="spellEnd"/>
      <w:r w:rsidRPr="004B4BBC">
        <w:rPr>
          <w:color w:val="333333"/>
        </w:rPr>
        <w:t>, библиотека)</w:t>
      </w:r>
      <w:r>
        <w:rPr>
          <w:color w:val="333333"/>
        </w:rPr>
        <w:t>.</w:t>
      </w:r>
    </w:p>
    <w:p w:rsidR="00331E66" w:rsidRDefault="00331E66" w:rsidP="00331E6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Активно применяются групповые, игровые формы работы, творческие и тестовые задания, ролевые и деловые игры, исследовательская деятельность.</w:t>
      </w:r>
    </w:p>
    <w:p w:rsidR="00331E66" w:rsidRPr="00E74698" w:rsidRDefault="00331E66" w:rsidP="00331E6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E74698">
        <w:rPr>
          <w:color w:val="333333"/>
          <w:shd w:val="clear" w:color="auto" w:fill="FFFFFF"/>
        </w:rPr>
        <w:t>Использование разнообразных приёмов обучения на уроках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</w:t>
      </w:r>
    </w:p>
    <w:p w:rsidR="008E5A49" w:rsidRDefault="008E5A49" w:rsidP="00331E66">
      <w:pPr>
        <w:spacing w:after="0"/>
        <w:rPr>
          <w:rFonts w:ascii="Times New Roman" w:hAnsi="Times New Roman"/>
          <w:b/>
          <w:color w:val="000000"/>
          <w:sz w:val="28"/>
        </w:rPr>
        <w:sectPr w:rsidR="008E5A49" w:rsidSect="00193B1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86832" w:rsidRPr="00A86832" w:rsidRDefault="00A86832" w:rsidP="00A86832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A86832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4 класс</w:t>
      </w:r>
    </w:p>
    <w:p w:rsidR="008E5A49" w:rsidRDefault="008E5A49" w:rsidP="008E5A4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8E5A49" w:rsidTr="0090681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E5A49" w:rsidRDefault="008E5A49" w:rsidP="009068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A49" w:rsidRDefault="008E5A49" w:rsidP="0090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A49" w:rsidRDefault="008E5A49" w:rsidP="00906819">
            <w:pPr>
              <w:spacing w:after="0"/>
              <w:ind w:left="135"/>
            </w:pP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49" w:rsidRDefault="008E5A49" w:rsidP="0090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49" w:rsidRDefault="008E5A49" w:rsidP="0090681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A49" w:rsidRDefault="008E5A49" w:rsidP="0090681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A49" w:rsidRDefault="008E5A49" w:rsidP="0090681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A49" w:rsidRDefault="008E5A49" w:rsidP="0090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A49" w:rsidRDefault="008E5A49" w:rsidP="00906819"/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Pr="006A3178" w:rsidRDefault="006A3178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Pr="006A3178" w:rsidRDefault="006A3178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A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Pr="006A3178" w:rsidRDefault="006A3178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49" w:rsidRDefault="008E5A49" w:rsidP="00906819"/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Pr="006A3178" w:rsidRDefault="006A3178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A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A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A49" w:rsidRPr="006A3178" w:rsidRDefault="008E5A49" w:rsidP="0090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Pr="006A3178" w:rsidRDefault="006A3178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Pr="006A3178" w:rsidRDefault="006A3178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5A49" w:rsidRPr="006A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E5A49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A49" w:rsidRDefault="008E5A49" w:rsidP="00906819"/>
        </w:tc>
      </w:tr>
    </w:tbl>
    <w:p w:rsidR="008E5A49" w:rsidRDefault="008E5A49" w:rsidP="008E5A49">
      <w:pPr>
        <w:sectPr w:rsidR="008E5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32" w:rsidRPr="00A74BA9" w:rsidRDefault="00A86832" w:rsidP="00A86832">
      <w:pPr>
        <w:tabs>
          <w:tab w:val="left" w:pos="945"/>
        </w:tabs>
        <w:spacing w:after="200" w:line="276" w:lineRule="auto"/>
        <w:rPr>
          <w:sz w:val="20"/>
        </w:rPr>
      </w:pPr>
      <w:r w:rsidRPr="00A74BA9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A86832" w:rsidRPr="00A74BA9" w:rsidRDefault="00A86832" w:rsidP="00A86832">
      <w:pPr>
        <w:spacing w:after="0" w:line="480" w:lineRule="auto"/>
        <w:ind w:left="120"/>
        <w:jc w:val="center"/>
        <w:rPr>
          <w:sz w:val="20"/>
        </w:rPr>
      </w:pPr>
      <w:r w:rsidRPr="00A74BA9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86832" w:rsidRPr="00D51089" w:rsidRDefault="00A86832" w:rsidP="00A86832">
      <w:pPr>
        <w:rPr>
          <w:rFonts w:ascii="Times New Roman" w:hAnsi="Times New Roman" w:cs="Times New Roman"/>
          <w:sz w:val="24"/>
          <w:szCs w:val="24"/>
        </w:rPr>
      </w:pPr>
      <w:r w:rsidRPr="00D51089">
        <w:rPr>
          <w:rFonts w:ascii="Times New Roman" w:hAnsi="Times New Roman" w:cs="Times New Roman"/>
          <w:sz w:val="24"/>
          <w:szCs w:val="24"/>
        </w:rPr>
        <w:t xml:space="preserve">1. Моро М.И., </w:t>
      </w:r>
      <w:proofErr w:type="spellStart"/>
      <w:r w:rsidRPr="00D51089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D51089">
        <w:rPr>
          <w:rFonts w:ascii="Times New Roman" w:hAnsi="Times New Roman" w:cs="Times New Roman"/>
          <w:sz w:val="24"/>
          <w:szCs w:val="24"/>
        </w:rPr>
        <w:t xml:space="preserve"> М.А</w:t>
      </w:r>
      <w:r w:rsidR="006E0BD9">
        <w:rPr>
          <w:rFonts w:ascii="Times New Roman" w:hAnsi="Times New Roman" w:cs="Times New Roman"/>
          <w:sz w:val="24"/>
          <w:szCs w:val="24"/>
        </w:rPr>
        <w:t>., Бельтюкова Г.В. Математика. 4</w:t>
      </w:r>
      <w:r w:rsidRPr="00D51089">
        <w:rPr>
          <w:rFonts w:ascii="Times New Roman" w:hAnsi="Times New Roman" w:cs="Times New Roman"/>
          <w:sz w:val="24"/>
          <w:szCs w:val="24"/>
        </w:rPr>
        <w:t xml:space="preserve"> класс: учебник. В 2 ч. –</w:t>
      </w:r>
    </w:p>
    <w:p w:rsidR="00A86832" w:rsidRDefault="00A86832" w:rsidP="00A86832">
      <w:pPr>
        <w:rPr>
          <w:rFonts w:ascii="Times New Roman" w:hAnsi="Times New Roman" w:cs="Times New Roman"/>
          <w:sz w:val="24"/>
          <w:szCs w:val="24"/>
        </w:rPr>
      </w:pPr>
      <w:r w:rsidRPr="00D51089">
        <w:rPr>
          <w:rFonts w:ascii="Times New Roman" w:hAnsi="Times New Roman" w:cs="Times New Roman"/>
          <w:sz w:val="24"/>
          <w:szCs w:val="24"/>
        </w:rPr>
        <w:t xml:space="preserve">М.: </w:t>
      </w:r>
      <w:r w:rsidR="006E0BD9">
        <w:rPr>
          <w:rFonts w:ascii="Times New Roman" w:hAnsi="Times New Roman" w:cs="Times New Roman"/>
          <w:sz w:val="24"/>
          <w:szCs w:val="24"/>
        </w:rPr>
        <w:t>Просвещение.</w:t>
      </w:r>
    </w:p>
    <w:p w:rsidR="00A86832" w:rsidRPr="00A74BA9" w:rsidRDefault="00A86832" w:rsidP="00A86832">
      <w:pPr>
        <w:spacing w:after="0" w:line="480" w:lineRule="auto"/>
        <w:ind w:left="120"/>
        <w:jc w:val="center"/>
        <w:rPr>
          <w:sz w:val="20"/>
        </w:rPr>
      </w:pPr>
      <w:r w:rsidRPr="00A74BA9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A86832" w:rsidRPr="00D51089" w:rsidRDefault="00A86832" w:rsidP="00A86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510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65">
        <w:rPr>
          <w:rFonts w:ascii="Times New Roman" w:hAnsi="Times New Roman" w:cs="Times New Roman"/>
          <w:sz w:val="24"/>
          <w:szCs w:val="24"/>
        </w:rPr>
        <w:t xml:space="preserve">С. И. Волкова, С. В. Степанова, М. А. </w:t>
      </w:r>
      <w:proofErr w:type="spellStart"/>
      <w:r w:rsidRPr="009D4E65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9D4E65">
        <w:rPr>
          <w:rFonts w:ascii="Times New Roman" w:hAnsi="Times New Roman" w:cs="Times New Roman"/>
          <w:sz w:val="24"/>
          <w:szCs w:val="24"/>
        </w:rPr>
        <w:t>, Г. В. Бельтюкова</w:t>
      </w:r>
      <w:r>
        <w:rPr>
          <w:rFonts w:ascii="Times New Roman" w:hAnsi="Times New Roman" w:cs="Times New Roman"/>
          <w:sz w:val="24"/>
          <w:szCs w:val="24"/>
        </w:rPr>
        <w:t xml:space="preserve">  Математика   </w:t>
      </w:r>
      <w:r w:rsidR="006E0BD9">
        <w:rPr>
          <w:rFonts w:ascii="Times New Roman" w:hAnsi="Times New Roman" w:cs="Times New Roman"/>
          <w:sz w:val="24"/>
          <w:szCs w:val="24"/>
        </w:rPr>
        <w:t>Методические рекомендации. 4</w:t>
      </w:r>
      <w:r w:rsidRPr="00D51089">
        <w:rPr>
          <w:rFonts w:ascii="Times New Roman" w:hAnsi="Times New Roman" w:cs="Times New Roman"/>
          <w:sz w:val="24"/>
          <w:szCs w:val="24"/>
        </w:rPr>
        <w:t xml:space="preserve"> класс: пособие для </w:t>
      </w:r>
      <w:proofErr w:type="spellStart"/>
      <w:r w:rsidRPr="00D5108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51089">
        <w:rPr>
          <w:rFonts w:ascii="Times New Roman" w:hAnsi="Times New Roman" w:cs="Times New Roman"/>
          <w:sz w:val="24"/>
          <w:szCs w:val="24"/>
        </w:rPr>
        <w:t>. орг</w:t>
      </w:r>
      <w:r w:rsidR="006E0BD9">
        <w:rPr>
          <w:rFonts w:ascii="Times New Roman" w:hAnsi="Times New Roman" w:cs="Times New Roman"/>
          <w:sz w:val="24"/>
          <w:szCs w:val="24"/>
        </w:rPr>
        <w:t>анизаций.– М.: Просвещение.</w:t>
      </w:r>
    </w:p>
    <w:p w:rsidR="00A86832" w:rsidRPr="005A582A" w:rsidRDefault="00A86832" w:rsidP="00A868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86832" w:rsidRPr="00A74BA9" w:rsidRDefault="00A86832" w:rsidP="00A86832">
      <w:pPr>
        <w:spacing w:after="0" w:line="480" w:lineRule="auto"/>
        <w:ind w:left="120"/>
        <w:rPr>
          <w:sz w:val="24"/>
          <w:szCs w:val="24"/>
        </w:rPr>
      </w:pPr>
      <w:r w:rsidRPr="00A74BA9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86832" w:rsidRPr="00A74BA9" w:rsidRDefault="00A86832" w:rsidP="00A8683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74BA9">
        <w:rPr>
          <w:rFonts w:ascii="Times New Roman" w:hAnsi="Times New Roman"/>
          <w:color w:val="000000"/>
          <w:sz w:val="24"/>
          <w:szCs w:val="24"/>
        </w:rPr>
        <w:t>​</w:t>
      </w:r>
      <w:r w:rsidRPr="00A74BA9">
        <w:rPr>
          <w:rFonts w:ascii="Times New Roman" w:hAnsi="Times New Roman"/>
          <w:color w:val="333333"/>
          <w:sz w:val="24"/>
          <w:szCs w:val="24"/>
        </w:rPr>
        <w:t>​</w:t>
      </w:r>
      <w:r w:rsidRPr="00A74BA9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 – Режим доступа</w:t>
      </w:r>
      <w:proofErr w:type="gramStart"/>
      <w:r w:rsidRPr="00A74B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4BA9">
        <w:rPr>
          <w:rFonts w:ascii="Times New Roman" w:hAnsi="Times New Roman"/>
          <w:sz w:val="24"/>
          <w:szCs w:val="24"/>
        </w:rPr>
        <w:t xml:space="preserve"> http://school-collection.edu.ru</w:t>
      </w:r>
      <w:r w:rsidRPr="00A74BA9">
        <w:rPr>
          <w:sz w:val="24"/>
          <w:szCs w:val="24"/>
        </w:rPr>
        <w:br/>
      </w:r>
      <w:r w:rsidRPr="00A74BA9">
        <w:rPr>
          <w:rFonts w:ascii="Times New Roman" w:hAnsi="Times New Roman"/>
          <w:sz w:val="24"/>
          <w:szCs w:val="24"/>
        </w:rPr>
        <w:t xml:space="preserve"> 2. Презентации уроков «Начальная школа». – Режим доступа</w:t>
      </w:r>
      <w:proofErr w:type="gramStart"/>
      <w:r w:rsidRPr="00A74B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4BA9">
        <w:rPr>
          <w:rFonts w:ascii="Times New Roman" w:hAnsi="Times New Roman"/>
          <w:sz w:val="24"/>
          <w:szCs w:val="24"/>
        </w:rPr>
        <w:t xml:space="preserve"> http://nachalka.info/about/193</w:t>
      </w:r>
      <w:r w:rsidRPr="00A74BA9">
        <w:rPr>
          <w:sz w:val="24"/>
          <w:szCs w:val="24"/>
        </w:rPr>
        <w:br/>
      </w:r>
      <w:r w:rsidRPr="00A74BA9">
        <w:rPr>
          <w:rFonts w:ascii="Times New Roman" w:hAnsi="Times New Roman"/>
          <w:sz w:val="24"/>
          <w:szCs w:val="24"/>
        </w:rPr>
        <w:t xml:space="preserve"> 3. Я иду на урок начальной школы (материалы к уроку). – Режим доступа</w:t>
      </w:r>
      <w:proofErr w:type="gramStart"/>
      <w:r w:rsidRPr="00A74B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4BA9">
        <w:rPr>
          <w:rFonts w:ascii="Times New Roman" w:hAnsi="Times New Roman"/>
          <w:sz w:val="24"/>
          <w:szCs w:val="24"/>
        </w:rPr>
        <w:t xml:space="preserve"> www.festival.1september.ru</w:t>
      </w:r>
      <w:r w:rsidRPr="00A74BA9">
        <w:rPr>
          <w:sz w:val="24"/>
          <w:szCs w:val="24"/>
        </w:rPr>
        <w:br/>
      </w:r>
      <w:r w:rsidRPr="00A74BA9">
        <w:rPr>
          <w:rFonts w:ascii="Times New Roman" w:hAnsi="Times New Roman"/>
          <w:sz w:val="24"/>
          <w:szCs w:val="24"/>
        </w:rPr>
        <w:t xml:space="preserve"> 4. Поурочные планы: методическая копилка, информационные технологии в школе. – Режим доступа</w:t>
      </w:r>
      <w:proofErr w:type="gramStart"/>
      <w:r w:rsidRPr="00A74B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4BA9">
        <w:rPr>
          <w:rFonts w:ascii="Times New Roman" w:hAnsi="Times New Roman"/>
          <w:sz w:val="24"/>
          <w:szCs w:val="24"/>
        </w:rPr>
        <w:t xml:space="preserve"> www.uroki.ru</w:t>
      </w:r>
      <w:r w:rsidRPr="00A74BA9">
        <w:rPr>
          <w:sz w:val="24"/>
          <w:szCs w:val="24"/>
        </w:rPr>
        <w:br/>
      </w:r>
      <w:r w:rsidRPr="00A74BA9">
        <w:rPr>
          <w:rFonts w:ascii="Times New Roman" w:hAnsi="Times New Roman"/>
          <w:sz w:val="24"/>
          <w:szCs w:val="24"/>
        </w:rPr>
        <w:t xml:space="preserve"> 5. Учебные материалы и словари на сайте «Кирилл и Мефодий». – Режим доступа</w:t>
      </w:r>
      <w:proofErr w:type="gramStart"/>
      <w:r w:rsidRPr="00A74B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4BA9">
        <w:rPr>
          <w:rFonts w:ascii="Times New Roman" w:hAnsi="Times New Roman"/>
          <w:sz w:val="24"/>
          <w:szCs w:val="24"/>
        </w:rPr>
        <w:t xml:space="preserve"> www.km.ru/ed</w:t>
      </w:r>
      <w:r w:rsidRPr="00A74BA9">
        <w:rPr>
          <w:sz w:val="24"/>
          <w:szCs w:val="24"/>
        </w:rPr>
        <w:br/>
      </w:r>
      <w:r w:rsidRPr="00A74BA9">
        <w:rPr>
          <w:rFonts w:ascii="Times New Roman" w:hAnsi="Times New Roman"/>
          <w:sz w:val="24"/>
          <w:szCs w:val="24"/>
        </w:rPr>
        <w:t xml:space="preserve"> </w:t>
      </w:r>
    </w:p>
    <w:p w:rsidR="00D80B2F" w:rsidRDefault="00D80B2F"/>
    <w:sectPr w:rsidR="00D8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F7" w:rsidRDefault="00DE74F7" w:rsidP="006A3178">
      <w:pPr>
        <w:spacing w:after="0" w:line="240" w:lineRule="auto"/>
      </w:pPr>
      <w:r>
        <w:separator/>
      </w:r>
    </w:p>
  </w:endnote>
  <w:endnote w:type="continuationSeparator" w:id="0">
    <w:p w:rsidR="00DE74F7" w:rsidRDefault="00DE74F7" w:rsidP="006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F7" w:rsidRDefault="00DE74F7" w:rsidP="006A3178">
      <w:pPr>
        <w:spacing w:after="0" w:line="240" w:lineRule="auto"/>
      </w:pPr>
      <w:r>
        <w:separator/>
      </w:r>
    </w:p>
  </w:footnote>
  <w:footnote w:type="continuationSeparator" w:id="0">
    <w:p w:rsidR="00DE74F7" w:rsidRDefault="00DE74F7" w:rsidP="006A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0A17A7"/>
    <w:multiLevelType w:val="hybridMultilevel"/>
    <w:tmpl w:val="48FE89DC"/>
    <w:lvl w:ilvl="0" w:tplc="5776A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DC426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05E508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A7A892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4AAE65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130F32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514C3D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EE06A4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F7444C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EF74B1"/>
    <w:multiLevelType w:val="hybridMultilevel"/>
    <w:tmpl w:val="D67E1E56"/>
    <w:lvl w:ilvl="0" w:tplc="EFC040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1"/>
    <w:rsid w:val="00060126"/>
    <w:rsid w:val="00134407"/>
    <w:rsid w:val="00193B15"/>
    <w:rsid w:val="00271DC7"/>
    <w:rsid w:val="00331E66"/>
    <w:rsid w:val="00422241"/>
    <w:rsid w:val="006A3178"/>
    <w:rsid w:val="006E0BD9"/>
    <w:rsid w:val="007749BC"/>
    <w:rsid w:val="008E5A49"/>
    <w:rsid w:val="00991F1A"/>
    <w:rsid w:val="00A771F6"/>
    <w:rsid w:val="00A86832"/>
    <w:rsid w:val="00D80B2F"/>
    <w:rsid w:val="00DE74F7"/>
    <w:rsid w:val="00E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5BD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3B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6A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178"/>
  </w:style>
  <w:style w:type="paragraph" w:styleId="a8">
    <w:name w:val="footer"/>
    <w:basedOn w:val="a"/>
    <w:link w:val="a9"/>
    <w:uiPriority w:val="99"/>
    <w:unhideWhenUsed/>
    <w:rsid w:val="006A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178"/>
  </w:style>
  <w:style w:type="character" w:customStyle="1" w:styleId="10">
    <w:name w:val="Заголовок 1 Знак"/>
    <w:basedOn w:val="a0"/>
    <w:link w:val="1"/>
    <w:uiPriority w:val="9"/>
    <w:rsid w:val="00EA45BD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A45B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EA45BD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EA45B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A4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5BD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3B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6A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178"/>
  </w:style>
  <w:style w:type="paragraph" w:styleId="a8">
    <w:name w:val="footer"/>
    <w:basedOn w:val="a"/>
    <w:link w:val="a9"/>
    <w:uiPriority w:val="99"/>
    <w:unhideWhenUsed/>
    <w:rsid w:val="006A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178"/>
  </w:style>
  <w:style w:type="character" w:customStyle="1" w:styleId="10">
    <w:name w:val="Заголовок 1 Знак"/>
    <w:basedOn w:val="a0"/>
    <w:link w:val="1"/>
    <w:uiPriority w:val="9"/>
    <w:rsid w:val="00EA45BD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A45B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EA45BD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EA45B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A4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f3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f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f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mentalist10@outlook.com</dc:creator>
  <cp:lastModifiedBy>Пользователь Windows</cp:lastModifiedBy>
  <cp:revision>2</cp:revision>
  <dcterms:created xsi:type="dcterms:W3CDTF">2024-11-07T11:29:00Z</dcterms:created>
  <dcterms:modified xsi:type="dcterms:W3CDTF">2024-11-07T11:29:00Z</dcterms:modified>
</cp:coreProperties>
</file>